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auto"/>
          <w:sz w:val="31"/>
          <w:szCs w:val="3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1"/>
          <w:szCs w:val="31"/>
          <w:highlight w:val="none"/>
          <w:lang w:val="en-US" w:eastAsia="zh-CN"/>
        </w:rPr>
        <w:t>附件2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  <w:lang w:val="en-US" w:eastAsia="zh-CN"/>
        </w:rPr>
        <w:t>授 权 书</w:t>
      </w:r>
    </w:p>
    <w:p>
      <w:pPr>
        <w:pStyle w:val="5"/>
        <w:rPr>
          <w:rFonts w:hint="eastAsia"/>
          <w:highlight w:val="none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石棉宇鸿沥青混凝土有限公司</w:t>
      </w:r>
    </w:p>
    <w:p>
      <w:pPr>
        <w:spacing w:line="36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***公司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中华人民共和国合法企业，法定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注册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地址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* * *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（公司法定代表人姓名）系公司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特授权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* * *（被授权人）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为我公司委托代理人，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代表我公司全权办理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石棉宇鸿沥青混凝土有限公司零星运输台班的竞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价、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应答、签约等具体工作，并签署全部有关的文件、协议及合同。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我公司对被授权人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代理行为产生的后果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负全部责任。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在撤销授权的书面通知以前，本授权书一直有效。被授权人签署的所有文件（在授权书有效期内签署的）不因授权的撤消而失效。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附：1、公司法定代表人身份证复印件（盖鲜章）</w:t>
      </w:r>
    </w:p>
    <w:p>
      <w:pPr>
        <w:pStyle w:val="2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2、委托代理人身份证复印件（盖鲜章）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autoSpaceDE w:val="0"/>
        <w:autoSpaceDN w:val="0"/>
        <w:adjustRightInd w:val="0"/>
        <w:ind w:firstLine="3200" w:firstLineChars="10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（盖单位章）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法定代表人：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（签字）</w:t>
      </w:r>
    </w:p>
    <w:p>
      <w:pPr>
        <w:autoSpaceDE w:val="0"/>
        <w:autoSpaceDN w:val="0"/>
        <w:adjustRightInd w:val="0"/>
        <w:ind w:left="5270" w:hanging="5440" w:hangingChars="17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委托代理人：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（签字）                                 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日 期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NGJjMDNkOWMzNjJmNjg3Y2JlNTM5OTU4N2UwNjIifQ=="/>
  </w:docVars>
  <w:rsids>
    <w:rsidRoot w:val="524A0A2D"/>
    <w:rsid w:val="04B22F04"/>
    <w:rsid w:val="0CB31A3A"/>
    <w:rsid w:val="160C30A0"/>
    <w:rsid w:val="30CA7C45"/>
    <w:rsid w:val="35250EC1"/>
    <w:rsid w:val="3D254660"/>
    <w:rsid w:val="3EF8020B"/>
    <w:rsid w:val="403A751A"/>
    <w:rsid w:val="449B34CE"/>
    <w:rsid w:val="48402FFF"/>
    <w:rsid w:val="524A0A2D"/>
    <w:rsid w:val="580A0F7B"/>
    <w:rsid w:val="63AB6450"/>
    <w:rsid w:val="70D855C6"/>
    <w:rsid w:val="7F9C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5">
    <w:name w:val="正文2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315</Characters>
  <Lines>0</Lines>
  <Paragraphs>0</Paragraphs>
  <TotalTime>2</TotalTime>
  <ScaleCrop>false</ScaleCrop>
  <LinksUpToDate>false</LinksUpToDate>
  <CharactersWithSpaces>475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2022-08-30T08:06:00Z</dcterms:created>
  <dc:creator>卓『超』</dc:creator>
  <cp:lastModifiedBy>Administrator</cp:lastModifiedBy>
  <dcterms:modified xsi:type="dcterms:W3CDTF">2024-02-29T06:58:05Z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68A822DC8229453E917B2866ECEAF5FC</vt:lpwstr>
  </property>
</Properties>
</file>